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1" w:rsidRPr="006D0CF1" w:rsidRDefault="006D0CF1" w:rsidP="006D0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0C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технологии (столярное дело) </w:t>
      </w:r>
      <w:r w:rsidR="00676B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676B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6D0C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классы.</w:t>
      </w:r>
    </w:p>
    <w:p w:rsidR="006D0CF1" w:rsidRPr="006D0CF1" w:rsidRDefault="006D0CF1" w:rsidP="006D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(столярное дело)</w:t>
      </w:r>
      <w:r w:rsidRPr="006D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составлена на основе нормативно-правовых документов: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2012 г. № 273-ФЗ «Об образовании в Российской Федерации»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Министерства образования и науки Российской Федерации от11.08.2016 №ВК-1788/07 «Об организации обучающихся с умственной отсталостью» (интеллектуальными нарушениями).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Приказа Министерства просвещения Российской Федерации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 06.10.2020 № 60252)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Минобрнауки РФ от 18.04.2008 № АФ-150/06  «О создании условий для получения образования детьми с ограниченными возможностями здоровья и детьми –инвалидами в субъекте РФ»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EF3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EF398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СП 3.1/2.4 3598-20</w:t>
      </w:r>
      <w:r w:rsidRPr="00EF3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F3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EF39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инфекции (COVID-19)"</w:t>
      </w: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3987" w:rsidRPr="00F51D6C" w:rsidRDefault="009C6266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F3987" w:rsidRPr="00F51D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  </w:r>
      </w:hyperlink>
      <w:r w:rsidR="00EF3987" w:rsidRPr="00F51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Роспотребнадзора от 22.07.2021 N 02/14750-2021-24 "О подготовке образовательных организаций к новому 2021 – 2022 учебному году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общеобразовательная школа –интернат» (вариант 1).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на 2021-2022 учебный год  КГБОУ «Норильская школа-интернат».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графика на 2021-2022 учебный год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 уроков КГБОУ «Норильская школа –интернат» на 2021-2022г.</w:t>
      </w:r>
    </w:p>
    <w:p w:rsidR="00EF3987" w:rsidRPr="00EF3987" w:rsidRDefault="00EF3987" w:rsidP="00EF3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педагога КГБОУ «Норильская школа –интернат».</w:t>
      </w:r>
    </w:p>
    <w:p w:rsidR="00206C75" w:rsidRDefault="00206C75"/>
    <w:p w:rsidR="006D0CF1" w:rsidRPr="006D0CF1" w:rsidRDefault="006D0CF1" w:rsidP="00F144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D0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обучения столярному делу:</w:t>
      </w:r>
    </w:p>
    <w:p w:rsidR="00D27E22" w:rsidRPr="00D27E22" w:rsidRDefault="00D27E22" w:rsidP="00D27E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22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обучающихся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70C0">
        <w:rPr>
          <w:rFonts w:ascii="Times New Roman" w:hAnsi="Times New Roman" w:cs="Times New Roman"/>
          <w:sz w:val="24"/>
          <w:szCs w:val="24"/>
        </w:rPr>
        <w:t>7</w:t>
      </w:r>
      <w:r w:rsidRPr="00D27E22">
        <w:rPr>
          <w:rFonts w:ascii="Times New Roman" w:hAnsi="Times New Roman" w:cs="Times New Roman"/>
          <w:sz w:val="24"/>
          <w:szCs w:val="24"/>
        </w:rPr>
        <w:t xml:space="preserve">-9 классах по усвоению </w:t>
      </w:r>
      <w:r w:rsidRPr="00D2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 столяра и плотника и выполнению элементарных видов работ.</w:t>
      </w:r>
      <w:r w:rsidRPr="00D27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E22" w:rsidRPr="00ED4E95" w:rsidRDefault="00D27E22" w:rsidP="00D27E22">
      <w:pPr>
        <w:tabs>
          <w:tab w:val="left" w:pos="460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E22" w:rsidRPr="00ED4E95" w:rsidRDefault="00D27E22" w:rsidP="00D27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трудовую деятельность учащихся и повышать на этой основе общий уровень развития;</w:t>
      </w:r>
    </w:p>
    <w:p w:rsidR="00D27E22" w:rsidRPr="00ED4E95" w:rsidRDefault="00D27E22" w:rsidP="00D27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 учащихся на основе их практической деятельности;</w:t>
      </w:r>
    </w:p>
    <w:p w:rsidR="00D27E22" w:rsidRPr="00ED4E95" w:rsidRDefault="00D27E22" w:rsidP="00D27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организационные навыки планирования работ с использованием технологической столярной документации.</w:t>
      </w:r>
    </w:p>
    <w:p w:rsidR="00D27E22" w:rsidRPr="00ED4E95" w:rsidRDefault="00D27E22" w:rsidP="00D27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технико-технологическим процессам столярного дела, как в ручном труде, так и с использованием промышленного и учебного оборудования;</w:t>
      </w:r>
    </w:p>
    <w:p w:rsidR="00D27E22" w:rsidRPr="00ED4E95" w:rsidRDefault="00D27E22" w:rsidP="00D27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у учащихся чёткое понимание профессиональной терминологии;</w:t>
      </w:r>
    </w:p>
    <w:p w:rsidR="00D27E22" w:rsidRPr="00ED4E95" w:rsidRDefault="00D27E22" w:rsidP="00D27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осознанные, достаточно прочные профессиональные приёмы работы с материалами, навыки обращения с инструментами, машинами, </w:t>
      </w: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приспособлениями, приёмы самоконтроля, позволяющие следить за правильностью выполненных операций;</w:t>
      </w:r>
    </w:p>
    <w:p w:rsidR="00D27E22" w:rsidRDefault="00D27E22" w:rsidP="00D27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рационально, использовать материалы и электроэнергию.</w:t>
      </w:r>
    </w:p>
    <w:p w:rsidR="00D27E22" w:rsidRPr="00D27E22" w:rsidRDefault="00D27E22" w:rsidP="00D27E22">
      <w:pPr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D71" w:rsidRPr="00CB7D71" w:rsidRDefault="00CB7D71" w:rsidP="00CB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столярному делу построена с учетом </w:t>
      </w:r>
      <w:r w:rsidRPr="00CB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принципов</w:t>
      </w:r>
      <w:r w:rsidRPr="00CB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системности, научности и доступности, наглядности, индивидуального и дифференцированного подхода. В основе программы лежит принцип единства.</w:t>
      </w:r>
    </w:p>
    <w:p w:rsidR="00CB7D71" w:rsidRPr="00CB7D71" w:rsidRDefault="00CB7D71" w:rsidP="00CB7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Специфической особенностью обучения на уроках столярного дела является их практическая направленность. Коррекция недостатков развития обучающихся с ограниченными возможностями здоровья происходит в условиях комплексного решения образовательных, коррекционно-развивающих и воспитательных задач урока. </w:t>
      </w:r>
      <w:r w:rsidRPr="00CB7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CB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зависимости от его основной дидактической цели. Это могут быть уроки изучения нового материала, уроки закрепления знаний, обобщающие, </w:t>
      </w:r>
      <w:proofErr w:type="spellStart"/>
      <w:r w:rsidRPr="00CB7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</w:t>
      </w:r>
      <w:proofErr w:type="spellEnd"/>
      <w:r w:rsidRPr="00CB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комбинированные, уроки практического повторения, самостоятельная работа. Наиболее распространенным типом урока столярного дела является урок изучения нового материала. </w:t>
      </w:r>
    </w:p>
    <w:p w:rsidR="006D0CF1" w:rsidRDefault="006D0CF1"/>
    <w:p w:rsidR="00102A85" w:rsidRDefault="00102A85"/>
    <w:p w:rsidR="00102A85" w:rsidRPr="00102A85" w:rsidRDefault="00102A85" w:rsidP="00102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усвоения учебного предмета по итогам обучения в 7 классе</w:t>
      </w:r>
    </w:p>
    <w:p w:rsidR="00102A85" w:rsidRPr="00102A85" w:rsidRDefault="00102A85" w:rsidP="00102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знать: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строгального инструмента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инструментов для резьбы по дереву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хранения древесины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>- названия фурнитуры и способы соединения деталей корпусной мебели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>- устройство токарного станка. Меры безопасности.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непрозрачной отделки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древесины</w:t>
      </w:r>
    </w:p>
    <w:p w:rsidR="00102A85" w:rsidRPr="00102A85" w:rsidRDefault="00102A85" w:rsidP="00102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b/>
          <w:sz w:val="24"/>
          <w:szCs w:val="24"/>
        </w:rPr>
        <w:t>Учащиеся должны уметь: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работе строгальный инструмент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>- использовать в работе технологические карты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геометрическую резьбу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>- выполнять сборку корпусной мебели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>- выполнять точение деталей круглого сечения на токарном станке.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столярные соединения</w:t>
      </w:r>
    </w:p>
    <w:p w:rsidR="00102A85" w:rsidRPr="00102A85" w:rsidRDefault="00102A85" w:rsidP="00102A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A85">
        <w:rPr>
          <w:rFonts w:ascii="Times New Roman" w:eastAsia="Times New Roman" w:hAnsi="Times New Roman" w:cs="Times New Roman"/>
          <w:sz w:val="24"/>
          <w:szCs w:val="24"/>
        </w:rPr>
        <w:t>-выполнять соединения с помощью шурупов.</w:t>
      </w:r>
    </w:p>
    <w:p w:rsidR="00102A85" w:rsidRDefault="00102A85"/>
    <w:p w:rsidR="00102A85" w:rsidRPr="00102A85" w:rsidRDefault="00102A85" w:rsidP="00102A85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класса</w:t>
      </w:r>
    </w:p>
    <w:p w:rsidR="00102A85" w:rsidRPr="00102A85" w:rsidRDefault="00102A85" w:rsidP="00102A85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8492144"/>
      <w:r w:rsidRPr="0010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(238 часов; 7 часов в неделю)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012"/>
        <w:gridCol w:w="1195"/>
        <w:gridCol w:w="948"/>
        <w:gridCol w:w="1189"/>
        <w:gridCol w:w="1199"/>
      </w:tblGrid>
      <w:tr w:rsidR="00102A85" w:rsidRPr="00102A85" w:rsidTr="00102A85">
        <w:trPr>
          <w:trHeight w:val="473"/>
          <w:jc w:val="center"/>
        </w:trPr>
        <w:tc>
          <w:tcPr>
            <w:tcW w:w="921" w:type="dxa"/>
            <w:vMerge w:val="restart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1988951"/>
            <w:bookmarkEnd w:id="1"/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390" w:type="dxa"/>
            <w:vMerge w:val="restart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264" w:type="dxa"/>
            <w:vMerge w:val="restart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4" w:type="dxa"/>
            <w:gridSpan w:val="3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час.</w:t>
            </w:r>
          </w:p>
        </w:tc>
      </w:tr>
      <w:tr w:rsidR="00102A85" w:rsidRPr="00102A85" w:rsidTr="00102A85">
        <w:trPr>
          <w:trHeight w:val="487"/>
          <w:jc w:val="center"/>
        </w:trPr>
        <w:tc>
          <w:tcPr>
            <w:tcW w:w="921" w:type="dxa"/>
            <w:vMerge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  <w:vMerge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Фугование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8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487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сушка древесины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резьба по дереву.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корпусной мебели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8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Непрозрачная отделка столярного изделия.</w:t>
            </w:r>
          </w:p>
        </w:tc>
        <w:tc>
          <w:tcPr>
            <w:tcW w:w="1264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работы.</w:t>
            </w:r>
          </w:p>
        </w:tc>
        <w:tc>
          <w:tcPr>
            <w:tcW w:w="1264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780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деталей из древесины твёрдых пород.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766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Угловое концевое соединение на ус со вставным плоским шипом сквозным УК-2</w:t>
            </w:r>
          </w:p>
        </w:tc>
        <w:tc>
          <w:tcPr>
            <w:tcW w:w="1264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лесоматериалы.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Угловые ящичные соединения УЯ-1 и УЯ-2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6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696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криволинейного отверстия и выемки. Обработка криволинейной кромки.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8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numPr>
                <w:ilvl w:val="0"/>
                <w:numId w:val="8"/>
              </w:num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64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8" w:type="dxa"/>
          </w:tcPr>
          <w:p w:rsidR="00102A85" w:rsidRPr="00102A85" w:rsidRDefault="00877898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102A85">
        <w:trPr>
          <w:trHeight w:val="473"/>
          <w:jc w:val="center"/>
        </w:trPr>
        <w:tc>
          <w:tcPr>
            <w:tcW w:w="921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4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4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9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6" w:type="dxa"/>
          </w:tcPr>
          <w:p w:rsidR="00102A85" w:rsidRPr="00102A85" w:rsidRDefault="007419CB" w:rsidP="00102A85">
            <w:pPr>
              <w:tabs>
                <w:tab w:val="left" w:pos="3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bookmarkEnd w:id="2"/>
    </w:tbl>
    <w:p w:rsidR="00102A85" w:rsidRDefault="00102A85" w:rsidP="00102A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A85" w:rsidRPr="00102A85" w:rsidRDefault="00102A85" w:rsidP="00102A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A85" w:rsidRDefault="00102A85" w:rsidP="00102A85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A85" w:rsidRPr="00102A85" w:rsidRDefault="00102A85" w:rsidP="00102A85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2489612"/>
      <w:r w:rsidRPr="00102A85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усвоения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итогам обучения в 8 классе</w:t>
      </w:r>
    </w:p>
    <w:bookmarkEnd w:id="3"/>
    <w:p w:rsidR="00102A85" w:rsidRPr="00102A85" w:rsidRDefault="00102A85" w:rsidP="00102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102A85" w:rsidRPr="00102A85" w:rsidRDefault="00102A85" w:rsidP="00102A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дефектов и пороков древесины.</w:t>
      </w:r>
    </w:p>
    <w:p w:rsidR="00102A85" w:rsidRPr="00102A85" w:rsidRDefault="00102A85" w:rsidP="00102A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классификацию мебели</w:t>
      </w:r>
    </w:p>
    <w:p w:rsidR="00102A85" w:rsidRPr="00102A85" w:rsidRDefault="00102A85" w:rsidP="00102A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назначение строгальных инструментов</w:t>
      </w:r>
    </w:p>
    <w:p w:rsidR="00102A85" w:rsidRPr="00102A85" w:rsidRDefault="00102A85" w:rsidP="00102A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соединения сборочных единиц</w:t>
      </w:r>
    </w:p>
    <w:p w:rsidR="00102A85" w:rsidRPr="00102A85" w:rsidRDefault="00102A85" w:rsidP="00102A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безопасности при работе на токарном станке</w:t>
      </w:r>
    </w:p>
    <w:p w:rsidR="00102A85" w:rsidRPr="00102A85" w:rsidRDefault="00102A85" w:rsidP="00102A8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назначение крепежных изделий и фурнитуры</w:t>
      </w:r>
    </w:p>
    <w:p w:rsidR="00102A85" w:rsidRPr="00102A85" w:rsidRDefault="00102A85" w:rsidP="00102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102A85" w:rsidRPr="00102A85" w:rsidRDefault="00102A85" w:rsidP="00102A8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виды пиломатериалов</w:t>
      </w:r>
    </w:p>
    <w:p w:rsidR="00102A85" w:rsidRPr="00102A85" w:rsidRDefault="00102A85" w:rsidP="00102A8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работе технологические карты</w:t>
      </w:r>
    </w:p>
    <w:p w:rsidR="00102A85" w:rsidRPr="00102A85" w:rsidRDefault="00102A85" w:rsidP="00102A8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чертежи </w:t>
      </w:r>
    </w:p>
    <w:p w:rsidR="00102A85" w:rsidRPr="00102A85" w:rsidRDefault="00102A85" w:rsidP="00102A8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столярно-мебельные изделия</w:t>
      </w:r>
    </w:p>
    <w:p w:rsidR="00102A85" w:rsidRPr="000379EE" w:rsidRDefault="00102A85" w:rsidP="000379E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8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ремонт корпусной мебели</w:t>
      </w:r>
    </w:p>
    <w:p w:rsidR="000379EE" w:rsidRDefault="00102A85" w:rsidP="00102A8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</w:p>
    <w:p w:rsidR="00102A85" w:rsidRPr="00102A85" w:rsidRDefault="000379EE" w:rsidP="00102A85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102A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2A85" w:rsidRPr="00102A8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  <w:r w:rsidR="00620B9B">
        <w:rPr>
          <w:rFonts w:ascii="Times New Roman" w:eastAsia="Calibri" w:hAnsi="Times New Roman" w:cs="Times New Roman"/>
          <w:b/>
          <w:sz w:val="24"/>
          <w:szCs w:val="24"/>
        </w:rPr>
        <w:t xml:space="preserve"> 8 класса</w:t>
      </w:r>
    </w:p>
    <w:p w:rsidR="00102A85" w:rsidRDefault="00102A85" w:rsidP="00102A8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A85">
        <w:rPr>
          <w:rFonts w:ascii="Times New Roman" w:eastAsia="Calibri" w:hAnsi="Times New Roman" w:cs="Times New Roman"/>
          <w:b/>
          <w:sz w:val="24"/>
          <w:szCs w:val="24"/>
        </w:rPr>
        <w:t>(272 часа; 8 часов в неделю)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720"/>
        <w:gridCol w:w="1114"/>
        <w:gridCol w:w="948"/>
        <w:gridCol w:w="1189"/>
        <w:gridCol w:w="1199"/>
      </w:tblGrid>
      <w:tr w:rsidR="00102A85" w:rsidRPr="00102A85" w:rsidTr="000379EE">
        <w:trPr>
          <w:trHeight w:val="219"/>
          <w:jc w:val="center"/>
        </w:trPr>
        <w:tc>
          <w:tcPr>
            <w:tcW w:w="858" w:type="dxa"/>
            <w:vMerge w:val="restart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81993555"/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4088" w:type="dxa"/>
            <w:vMerge w:val="restart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177" w:type="dxa"/>
            <w:vMerge w:val="restart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40" w:type="dxa"/>
            <w:gridSpan w:val="3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час.</w:t>
            </w:r>
          </w:p>
        </w:tc>
      </w:tr>
      <w:tr w:rsidR="00102A85" w:rsidRPr="00102A85" w:rsidTr="000379EE">
        <w:trPr>
          <w:trHeight w:val="232"/>
          <w:jc w:val="center"/>
        </w:trPr>
        <w:tc>
          <w:tcPr>
            <w:tcW w:w="858" w:type="dxa"/>
            <w:vMerge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  <w:vMerge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</w:p>
        </w:tc>
      </w:tr>
      <w:tr w:rsidR="00102A85" w:rsidRPr="00102A85" w:rsidTr="000379EE">
        <w:trPr>
          <w:trHeight w:val="451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Заделка пороков и дефектов древесины.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6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2A85" w:rsidRPr="00102A85" w:rsidTr="000379EE">
        <w:trPr>
          <w:trHeight w:val="439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Пиломатериалы.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0379EE">
        <w:trPr>
          <w:trHeight w:val="451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корпусной мебели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0379EE">
        <w:trPr>
          <w:trHeight w:val="439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разметочного инструмента.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2A85" w:rsidRPr="00102A85" w:rsidTr="000379EE">
        <w:trPr>
          <w:trHeight w:val="439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работы.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0379EE">
        <w:trPr>
          <w:trHeight w:val="451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строгального инструмента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3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0379EE">
        <w:trPr>
          <w:trHeight w:val="439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процессе резания древесины.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0379EE">
        <w:trPr>
          <w:trHeight w:val="451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столярно-мебельного изделия.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6" w:type="dxa"/>
          </w:tcPr>
          <w:p w:rsidR="00102A85" w:rsidRPr="00102A85" w:rsidRDefault="00B321D6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2A85" w:rsidRPr="00102A85" w:rsidTr="000379EE">
        <w:trPr>
          <w:trHeight w:val="439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корпусной мебели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2A85" w:rsidRPr="00102A85" w:rsidTr="000379EE">
        <w:trPr>
          <w:trHeight w:val="451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труда во время столярных работ.</w:t>
            </w: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0379EE">
        <w:trPr>
          <w:trHeight w:val="439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Крепёжные изделия и мебельная фурнитура.</w:t>
            </w:r>
          </w:p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AE60B3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102A85" w:rsidRPr="00102A85" w:rsidRDefault="00AE60B3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0379EE">
        <w:trPr>
          <w:trHeight w:val="451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numPr>
                <w:ilvl w:val="0"/>
                <w:numId w:val="11"/>
              </w:num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:rsidR="00102A85" w:rsidRPr="00102A85" w:rsidRDefault="00102A85" w:rsidP="0010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02A85" w:rsidRPr="00102A85" w:rsidRDefault="00AE60B3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" w:type="dxa"/>
          </w:tcPr>
          <w:p w:rsidR="00102A85" w:rsidRPr="00102A85" w:rsidRDefault="00AE60B3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A85" w:rsidRPr="00102A85" w:rsidTr="000379EE">
        <w:trPr>
          <w:trHeight w:val="207"/>
          <w:jc w:val="center"/>
        </w:trPr>
        <w:tc>
          <w:tcPr>
            <w:tcW w:w="85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088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7" w:type="dxa"/>
          </w:tcPr>
          <w:p w:rsidR="00102A85" w:rsidRPr="00102A85" w:rsidRDefault="00102A85" w:rsidP="00102A85">
            <w:pPr>
              <w:tabs>
                <w:tab w:val="left" w:pos="337"/>
                <w:tab w:val="center" w:pos="612"/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83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</w:tcPr>
          <w:p w:rsidR="00102A85" w:rsidRPr="00102A85" w:rsidRDefault="00102A85" w:rsidP="00102A85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bookmarkEnd w:id="4"/>
    </w:tbl>
    <w:p w:rsidR="00102A85" w:rsidRPr="00102A85" w:rsidRDefault="00102A85" w:rsidP="00102A8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0B3" w:rsidRDefault="00AE60B3" w:rsidP="0041467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67C" w:rsidRPr="00102A85" w:rsidRDefault="0041467C" w:rsidP="0041467C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A85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усвоения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итогам обучения в  9 классе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шпона.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классификацию мебели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трудовое законодательство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соединения и установки секционной мебели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школьных станков.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назначение крепежных изделий и фурнитуры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виды пиломатериалов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работе технологические карты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чертежи </w:t>
      </w:r>
    </w:p>
    <w:p w:rsidR="0041467C" w:rsidRPr="0041467C" w:rsidRDefault="0041467C" w:rsidP="0041467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столярно-мебельные изделия</w:t>
      </w:r>
    </w:p>
    <w:p w:rsidR="00102A85" w:rsidRPr="00AE60B3" w:rsidRDefault="0041467C" w:rsidP="00AE60B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67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ремонт мебели средней сложности.</w:t>
      </w:r>
    </w:p>
    <w:p w:rsidR="0041467C" w:rsidRPr="00102A85" w:rsidRDefault="0041467C" w:rsidP="0041467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102A8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</w:t>
      </w:r>
      <w:r w:rsidR="00620B9B">
        <w:rPr>
          <w:rFonts w:ascii="Times New Roman" w:eastAsia="Calibri" w:hAnsi="Times New Roman" w:cs="Times New Roman"/>
          <w:b/>
          <w:sz w:val="24"/>
          <w:szCs w:val="24"/>
        </w:rPr>
        <w:t xml:space="preserve"> 9 класса</w:t>
      </w:r>
    </w:p>
    <w:p w:rsidR="0041467C" w:rsidRDefault="0041467C" w:rsidP="0041467C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A85">
        <w:rPr>
          <w:rFonts w:ascii="Times New Roman" w:eastAsia="Calibri" w:hAnsi="Times New Roman" w:cs="Times New Roman"/>
          <w:b/>
          <w:sz w:val="24"/>
          <w:szCs w:val="24"/>
        </w:rPr>
        <w:t>(272 часа; 8 часов в неделю)</w:t>
      </w:r>
    </w:p>
    <w:p w:rsidR="0041467C" w:rsidRPr="0041467C" w:rsidRDefault="0041467C" w:rsidP="00414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048"/>
        <w:gridCol w:w="1234"/>
        <w:gridCol w:w="1037"/>
        <w:gridCol w:w="1270"/>
        <w:gridCol w:w="1199"/>
      </w:tblGrid>
      <w:tr w:rsidR="0041467C" w:rsidRPr="0041467C" w:rsidTr="0041467C">
        <w:trPr>
          <w:jc w:val="center"/>
        </w:trPr>
        <w:tc>
          <w:tcPr>
            <w:tcW w:w="477" w:type="dxa"/>
            <w:vMerge w:val="restart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81995050"/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раздела</w:t>
            </w:r>
          </w:p>
        </w:tc>
        <w:tc>
          <w:tcPr>
            <w:tcW w:w="4444" w:type="dxa"/>
            <w:vMerge w:val="restart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</w:t>
            </w:r>
          </w:p>
        </w:tc>
        <w:tc>
          <w:tcPr>
            <w:tcW w:w="1320" w:type="dxa"/>
            <w:vMerge w:val="restart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540" w:type="dxa"/>
            <w:gridSpan w:val="3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числе, час.</w:t>
            </w:r>
          </w:p>
        </w:tc>
      </w:tr>
      <w:tr w:rsidR="0041467C" w:rsidRPr="0041467C" w:rsidTr="0041467C">
        <w:trPr>
          <w:jc w:val="center"/>
        </w:trPr>
        <w:tc>
          <w:tcPr>
            <w:tcW w:w="477" w:type="dxa"/>
            <w:vMerge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44" w:type="dxa"/>
            <w:vMerge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отделка столярного изделия.</w:t>
            </w:r>
          </w:p>
        </w:tc>
        <w:tc>
          <w:tcPr>
            <w:tcW w:w="1320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AE60B3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6" w:type="dxa"/>
          </w:tcPr>
          <w:p w:rsidR="0041467C" w:rsidRPr="0041467C" w:rsidRDefault="00AE60B3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9" w:type="dxa"/>
          </w:tcPr>
          <w:p w:rsidR="0041467C" w:rsidRPr="0041467C" w:rsidRDefault="00AE60B3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Мебельное производство: Изготовление моделей мебели.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5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Плотничные работы.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лесоматериалы, пиломатериалы, заготовки и изделия.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строительных инструментов, приспособлений, инвентаря для плотничных работ.</w:t>
            </w:r>
          </w:p>
        </w:tc>
        <w:tc>
          <w:tcPr>
            <w:tcW w:w="1320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несложной мебели с облицовкой поверхности.</w:t>
            </w:r>
          </w:p>
        </w:tc>
        <w:tc>
          <w:tcPr>
            <w:tcW w:w="1320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Мебельная фурнитура и крепежные изделия.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оконного блока.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Столярные и плотничные ремонтные работы.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5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Изоляционные смазочные материалы.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механизации и автоматизации мебельного производства.</w:t>
            </w:r>
          </w:p>
        </w:tc>
        <w:tc>
          <w:tcPr>
            <w:tcW w:w="1320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AE60B3">
            <w:pPr>
              <w:tabs>
                <w:tab w:val="left" w:pos="36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секционной мебели.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5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9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Плотничные работы.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и облицовочные материалы.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Настилка линолеума.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numPr>
                <w:ilvl w:val="0"/>
                <w:numId w:val="6"/>
              </w:numPr>
              <w:tabs>
                <w:tab w:val="left" w:pos="3690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и древесные плиты.</w:t>
            </w:r>
          </w:p>
        </w:tc>
        <w:tc>
          <w:tcPr>
            <w:tcW w:w="1320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41467C" w:rsidRPr="0041467C" w:rsidRDefault="00740F60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AE60B3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4" w:type="dxa"/>
          </w:tcPr>
          <w:p w:rsidR="0041467C" w:rsidRPr="0041467C" w:rsidRDefault="0041467C" w:rsidP="00414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320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7C" w:rsidRPr="0041467C" w:rsidTr="0041467C">
        <w:trPr>
          <w:jc w:val="center"/>
        </w:trPr>
        <w:tc>
          <w:tcPr>
            <w:tcW w:w="477" w:type="dxa"/>
          </w:tcPr>
          <w:p w:rsidR="0041467C" w:rsidRPr="00AE60B3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55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6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9" w:type="dxa"/>
          </w:tcPr>
          <w:p w:rsidR="0041467C" w:rsidRPr="0041467C" w:rsidRDefault="0041467C" w:rsidP="0041467C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bookmarkEnd w:id="5"/>
    </w:tbl>
    <w:p w:rsidR="0041467C" w:rsidRDefault="0041467C" w:rsidP="00740F60"/>
    <w:sectPr w:rsidR="0041467C" w:rsidSect="00AE60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53B"/>
    <w:multiLevelType w:val="hybridMultilevel"/>
    <w:tmpl w:val="802C9D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CDA1F36"/>
    <w:multiLevelType w:val="hybridMultilevel"/>
    <w:tmpl w:val="6374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23E2E"/>
    <w:multiLevelType w:val="hybridMultilevel"/>
    <w:tmpl w:val="6374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C2A78E9"/>
    <w:multiLevelType w:val="hybridMultilevel"/>
    <w:tmpl w:val="B89A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E18D5"/>
    <w:multiLevelType w:val="hybridMultilevel"/>
    <w:tmpl w:val="95A8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20685"/>
    <w:multiLevelType w:val="hybridMultilevel"/>
    <w:tmpl w:val="7D9C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C21E6"/>
    <w:multiLevelType w:val="hybridMultilevel"/>
    <w:tmpl w:val="757A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42C89"/>
    <w:multiLevelType w:val="hybridMultilevel"/>
    <w:tmpl w:val="6374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26377"/>
    <w:multiLevelType w:val="hybridMultilevel"/>
    <w:tmpl w:val="99D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2DC3"/>
    <w:multiLevelType w:val="hybridMultilevel"/>
    <w:tmpl w:val="B898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202"/>
    <w:rsid w:val="000379EE"/>
    <w:rsid w:val="00102A85"/>
    <w:rsid w:val="00206C75"/>
    <w:rsid w:val="003F2202"/>
    <w:rsid w:val="0041467C"/>
    <w:rsid w:val="005924FD"/>
    <w:rsid w:val="00620B9B"/>
    <w:rsid w:val="00676B24"/>
    <w:rsid w:val="006D0CF1"/>
    <w:rsid w:val="00740F60"/>
    <w:rsid w:val="007419CB"/>
    <w:rsid w:val="00877898"/>
    <w:rsid w:val="009C6266"/>
    <w:rsid w:val="00AA08AF"/>
    <w:rsid w:val="00AE60B3"/>
    <w:rsid w:val="00B321D6"/>
    <w:rsid w:val="00B470C0"/>
    <w:rsid w:val="00CB7D71"/>
    <w:rsid w:val="00D27E22"/>
    <w:rsid w:val="00EF3987"/>
    <w:rsid w:val="00F1444F"/>
    <w:rsid w:val="00F5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F1"/>
    <w:pPr>
      <w:ind w:left="720"/>
      <w:contextualSpacing/>
    </w:pPr>
  </w:style>
  <w:style w:type="paragraph" w:styleId="a4">
    <w:name w:val="Normal (Web)"/>
    <w:basedOn w:val="a"/>
    <w:rsid w:val="00D2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2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Софьина</dc:creator>
  <cp:keywords/>
  <dc:description/>
  <cp:lastModifiedBy>Юля</cp:lastModifiedBy>
  <cp:revision>16</cp:revision>
  <dcterms:created xsi:type="dcterms:W3CDTF">2020-09-10T04:57:00Z</dcterms:created>
  <dcterms:modified xsi:type="dcterms:W3CDTF">2021-10-03T10:16:00Z</dcterms:modified>
</cp:coreProperties>
</file>